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cabfaf6" w14:textId="cabfaf6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Стандарта организации оказания населению медицинской помощи при туберкулезе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здравоохранения и социального развития Республики Казахстан от 2 февраля 2016 года № 77. Зарегистрирован в Министерстве юстиции Республики Казахстан 3 марта 2016 года № 13384.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Заголовок в редакции приказа Министра здравоохранения РК от 13.12.2018 </w:t>
      </w:r>
      <w:r>
        <w:rPr>
          <w:rFonts w:ascii="Times New Roman"/>
          <w:b w:val="false"/>
          <w:i w:val="false"/>
          <w:color w:val="ff0000"/>
          <w:sz w:val="28"/>
        </w:rPr>
        <w:t>№ ҚР ДСМ-39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1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6)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 статьи 7 Кодекса Республики Казахстан от 18 сентября 2009 года "О здоровье народа и системе здравоохранения"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прилагаемый </w:t>
      </w:r>
      <w:r>
        <w:rPr>
          <w:rFonts w:ascii="Times New Roman"/>
          <w:b w:val="false"/>
          <w:i w:val="false"/>
          <w:color w:val="000000"/>
          <w:sz w:val="28"/>
        </w:rPr>
        <w:t>Стандарт</w:t>
      </w:r>
      <w:r>
        <w:rPr>
          <w:rFonts w:ascii="Times New Roman"/>
          <w:b w:val="false"/>
          <w:i w:val="false"/>
          <w:color w:val="000000"/>
          <w:sz w:val="28"/>
        </w:rPr>
        <w:t xml:space="preserve"> организации оказания населению медицинской помощи при туберкулезе.</w:t>
      </w:r>
    </w:p>
    <w:bookmarkEnd w:id="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 в редакции приказа Министра здравоохранения РК от 13.12.2018 </w:t>
      </w:r>
      <w:r>
        <w:rPr>
          <w:rFonts w:ascii="Times New Roman"/>
          <w:b w:val="false"/>
          <w:i w:val="false"/>
          <w:color w:val="000000"/>
          <w:sz w:val="28"/>
        </w:rPr>
        <w:t>№ ҚР ДСМ-39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Департаменту организации медицинской помощи Министерства здравоохранения и социального развития Республики Казахстан в установленном законодательством порядке обеспечить: </w:t>
      </w:r>
    </w:p>
    <w:bookmarkEnd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государственную регистрацию настоящего приказа в Министерстве юстиции Республики Казахстан;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в течение десяти календарных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периодических печатных изданиях и информационно-правовой системе "Әділет", а также в Республиканский центр правовой информации для внесения в эталонный контрольный банк нормативных правовых актов Республики Казахстан;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размещение настоящего приказа на интернет-ресурсе Министерства здравоохранения и социального развития Республики Казахстан;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в течение десяти рабочих дней после государственной регистрации настоящего приказа в Министерстве юстиции Республики Казахстан представление в Департамент юридической службы Министерства здравоохранения и социального развития Республики Казахстан сведений об исполнении мероприятий, предусмотренных подпунктами 1), 2) и 3) настоящего пункта. 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Контроль за исполнением настоящего приказа возложить на вице-министра здравоохранения и социального развития Республики Казахстан Цой А.В. 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Настоящий приказ вводится в действие по истечении десяти календарных дней после дня его первого официального опубликования. 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6150"/>
        <w:gridCol w:w="6150"/>
      </w:tblGrid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 здравоохранения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 социального развития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615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Т. Дуйсенова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Утвержден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приказом Министра здравоохранения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социального развития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 февраля 2016 года № 77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организации оказания населению медицинской помощи при туберкулезе</w:t>
      </w:r>
    </w:p>
    <w:bookmarkEnd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Стандарт в редакции приказа Министра здравоохранения РК от 05.01.2020 </w:t>
      </w:r>
      <w:r>
        <w:rPr>
          <w:rFonts w:ascii="Times New Roman"/>
          <w:b w:val="false"/>
          <w:i w:val="false"/>
          <w:color w:val="ff0000"/>
          <w:sz w:val="28"/>
        </w:rPr>
        <w:t>№ ҚР ДСМ-158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8" w:id="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6"/>
    <w:bookmarkStart w:name="z9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Настоящий Стандарт организации оказания населению медицинской помощи при туберкулезе (далее – Стандарт) разработан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подпунктом 6)</w:t>
      </w:r>
      <w:r>
        <w:rPr>
          <w:rFonts w:ascii="Times New Roman"/>
          <w:b w:val="false"/>
          <w:i w:val="false"/>
          <w:color w:val="000000"/>
          <w:sz w:val="28"/>
        </w:rPr>
        <w:t xml:space="preserve"> пункта 1 статьи 7 Кодекса Республики Казахстан от 18 сентября 2009 года "О здоровье народа и системе здравоохранения" (далее – Кодекс) и устанавливает требования к организации оказания медицинской помощи при туберкулезе.</w:t>
      </w:r>
    </w:p>
    <w:bookmarkEnd w:id="7"/>
    <w:bookmarkStart w:name="z10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В настоящем Стандарте используются следующие понятия:</w:t>
      </w:r>
    </w:p>
    <w:bookmarkEnd w:id="8"/>
    <w:bookmarkStart w:name="z11" w:id="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ВИЧ - вирус иммунодефицита человека; </w:t>
      </w:r>
    </w:p>
    <w:bookmarkEnd w:id="9"/>
    <w:bookmarkStart w:name="z12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профильный специалист - медицинский работник с высшим медицинским образованием, имеющий сертификат по определенной специальности. </w:t>
      </w:r>
    </w:p>
    <w:bookmarkEnd w:id="10"/>
    <w:bookmarkStart w:name="z13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консилиум - исследование лица в целях установления диагноза, определения тактики лечения и прогноза заболевания с участием не менее трех врачей;</w:t>
      </w:r>
    </w:p>
    <w:bookmarkEnd w:id="11"/>
    <w:bookmarkStart w:name="z14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принудительное лечение – лечение больного, осуществляемое на основании решения суда; </w:t>
      </w:r>
    </w:p>
    <w:bookmarkEnd w:id="12"/>
    <w:bookmarkStart w:name="z15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медицинская реабилитация - комплекс медицинских услуг, направленных на сохранение, частичное или полное восстановление нарушенных и (или) утраченных функций организма больных и инвалидов; </w:t>
      </w:r>
    </w:p>
    <w:bookmarkEnd w:id="13"/>
    <w:bookmarkStart w:name="z16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пациент - физическое лицо, являющееся (являвшееся) потребителем медицинских услуг;</w:t>
      </w:r>
    </w:p>
    <w:bookmarkEnd w:id="14"/>
    <w:bookmarkStart w:name="z17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стационарная помощь – форма предоставления доврачебной, квалифицированной, специализированной медицинской помощи, в том числе с применением высокотехнологичных медицинских услуг, с круглосуточным медицинским наблюдением.</w:t>
      </w:r>
    </w:p>
    <w:bookmarkEnd w:id="15"/>
    <w:bookmarkStart w:name="z18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8) стационарозамещающая помощь – форма предоставления доврачебной, квалифицированной, специализированной медицинской помощи, в том числе с применением высокотехнологичных медицинских услуг, с медицинским наблюдением.</w:t>
      </w:r>
    </w:p>
    <w:bookmarkEnd w:id="16"/>
    <w:bookmarkStart w:name="z19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3. Медицинская помощь при туберкулезе оказывается в рамках гарантированного объема бесплатной медицинской помощи (далее – ГОБМП), утвержденного </w:t>
      </w:r>
      <w:r>
        <w:rPr>
          <w:rFonts w:ascii="Times New Roman"/>
          <w:b w:val="false"/>
          <w:i w:val="false"/>
          <w:color w:val="000000"/>
          <w:sz w:val="28"/>
        </w:rPr>
        <w:t>постановлением</w:t>
      </w:r>
      <w:r>
        <w:rPr>
          <w:rFonts w:ascii="Times New Roman"/>
          <w:b w:val="false"/>
          <w:i w:val="false"/>
          <w:color w:val="000000"/>
          <w:sz w:val="28"/>
        </w:rPr>
        <w:t xml:space="preserve"> Правительства Республики Казахстан от 15 декабря 2009 года № 2136 "Об утверждении перечня гарантированного объема бесплатной медицинской помощи".</w:t>
      </w:r>
    </w:p>
    <w:bookmarkEnd w:id="17"/>
    <w:bookmarkStart w:name="z20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4. Медицинская помощь населению при туберкулезе оказывается в форме амбулаторно-поликлинической, стационарозамещающей и стационарной помощи с соблюдением принципов преемственности на всех этапах оказания и непрерывности наблюдения. </w:t>
      </w:r>
    </w:p>
    <w:bookmarkEnd w:id="18"/>
    <w:bookmarkStart w:name="z21" w:id="1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Организация медицинской помощи при туберкулезе в форме амбулаторно-поликлинической помощи</w:t>
      </w:r>
    </w:p>
    <w:bookmarkEnd w:id="19"/>
    <w:bookmarkStart w:name="z22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Медицинская помощь при туберкулезе в форме амбулаторно-поликлинической помощи оказывается специалистами организаций, оказывающих первичную медико-санитарную помощь (далее – специалисты ПМСП) и профильными специалистами специализированных фтизиатрических кабинетов консультативно-диагностических отделений районных/межрайонных, городских поликлиник, консультативных отделений городских/ областных центров фтизиопульмонологии и республиканских специализированных медицинских организаций (далее – фтизиатры).</w:t>
      </w:r>
    </w:p>
    <w:bookmarkEnd w:id="20"/>
    <w:bookmarkStart w:name="z23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Специалисты ПМСП (врачи общей практики, участковые терапевты и педиатры) осуществляют:</w:t>
      </w:r>
    </w:p>
    <w:bookmarkEnd w:id="21"/>
    <w:bookmarkStart w:name="z24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проведение информационно-разъяснительной работы по профилактике, раннему выявлению туберкулеза;</w:t>
      </w:r>
    </w:p>
    <w:bookmarkEnd w:id="22"/>
    <w:bookmarkStart w:name="z25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планирование (формирование списков подлежащих лиц, оформление графика), организацию и проведение флюорографического обследования с оформлением в медицинской документации результатов обследования;</w:t>
      </w:r>
    </w:p>
    <w:bookmarkEnd w:id="23"/>
    <w:bookmarkStart w:name="z26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планирование (формирование списков подлежащих лиц, оформление графика), организацию и проведение туберкулинодиагностики детей и подростков с оформлением в медицинской документации результатов обследования, проведение дообследования туберкулиноположительных детей);</w:t>
      </w:r>
    </w:p>
    <w:bookmarkEnd w:id="24"/>
    <w:bookmarkStart w:name="z27" w:id="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направление на обследование лиц при подозрении на туберкулез по диагностическому алгоритму обследования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приложением 2</w:t>
      </w:r>
      <w:r>
        <w:rPr>
          <w:rFonts w:ascii="Times New Roman"/>
          <w:b w:val="false"/>
          <w:i w:val="false"/>
          <w:color w:val="000000"/>
          <w:sz w:val="28"/>
        </w:rPr>
        <w:t xml:space="preserve"> к Инструкции по организации оказания медицинской помощи при туберкулезе, утвержденной Приказом Министра здравоохранения Республики Казахстан от 25 декабря 2017 года № 994 (Зарегистрирован в Министерстве юстиции Республики Казахстан 19 февраля 2018 года № 16381), (далее – Инструкция);</w:t>
      </w:r>
    </w:p>
    <w:bookmarkEnd w:id="25"/>
    <w:bookmarkStart w:name="z28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направление к фтизиатру лиц с положительными результатами флюрографического обследования, детей и подростков с впервые выявленной положительной и гиперергической туберкулиновой пробой, с нарастанием туберкулиновой чувствительности на 6 мм и более, детей с побочными реакциями и осложнениями на прививку против туберкулеза;</w:t>
      </w:r>
    </w:p>
    <w:bookmarkEnd w:id="26"/>
    <w:bookmarkStart w:name="z29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планирование, организацию и проведение вакцинации против туберкулеза в соответствие с Инструкцией;</w:t>
      </w:r>
    </w:p>
    <w:bookmarkEnd w:id="27"/>
    <w:bookmarkStart w:name="z30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контролируемое лечение латентной туберкулезной инфекции (далее -ЛТИ) по назначению фтизиатра, в том числе в видеонаблюдаемом режиме;</w:t>
      </w:r>
    </w:p>
    <w:bookmarkEnd w:id="28"/>
    <w:bookmarkStart w:name="z31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8) обследование контактных; </w:t>
      </w:r>
    </w:p>
    <w:bookmarkEnd w:id="29"/>
    <w:bookmarkStart w:name="z32" w:id="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9) амбулаторное непосредственно-контролируемое или видеонаблюдаемое лечение больных туберкулезом; </w:t>
      </w:r>
    </w:p>
    <w:bookmarkEnd w:id="30"/>
    <w:bookmarkStart w:name="z33" w:id="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диагностику и лечение побочных реакций на противотуберкулезные препараты по назначению фтизиатра;</w:t>
      </w:r>
    </w:p>
    <w:bookmarkEnd w:id="31"/>
    <w:bookmarkStart w:name="z34" w:id="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11) диагностику и лечение сопутствующих заболеваний;</w:t>
      </w:r>
    </w:p>
    <w:bookmarkEnd w:id="32"/>
    <w:bookmarkStart w:name="z35" w:id="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12) ведение медицинских карт больных туберкулезом, находящихся на амбулаторном лечении, в том числе туберкулезом с множественной и широкой лекарственной устойчивостью; </w:t>
      </w:r>
    </w:p>
    <w:bookmarkEnd w:id="33"/>
    <w:bookmarkStart w:name="z36" w:id="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13) регулярное внесение данных в Национальный регистр больных туберкулезом в пределах компетенции.</w:t>
      </w:r>
    </w:p>
    <w:bookmarkEnd w:id="34"/>
    <w:bookmarkStart w:name="z37" w:id="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При подозрении туберкулеза у детей специалист ПМСП назначает обследование по алгоритму диагностики туберкулеза у детей согласно Приложению 1 к Стандарту.</w:t>
      </w:r>
    </w:p>
    <w:bookmarkEnd w:id="35"/>
    <w:bookmarkStart w:name="z38" w:id="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При подозрении на внелегочный туберкулез специалист ПМСП назначает обследование по алгоритму диагностики внелегочного туберкулеза согласно Приложению 2 к Стандарту.</w:t>
      </w:r>
    </w:p>
    <w:bookmarkEnd w:id="36"/>
    <w:bookmarkStart w:name="z39" w:id="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Врачи-фтизиатры специализированных фтизиатрических кабинетов консультативно-диагностических отделений районных/межрайонных, городских поликлиник осуществляют:</w:t>
      </w:r>
    </w:p>
    <w:bookmarkEnd w:id="37"/>
    <w:bookmarkStart w:name="z40" w:id="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мониторинг и контроль проведения флюрографического обследования на туберкулез, туберкулинодиагностики (правильность и достоверность формирования специалистами ПМСП списка лиц, подлежащих обследованию, оформления ими медицинской документации по результатам обследования, составления ежеквартального отчета); </w:t>
      </w:r>
    </w:p>
    <w:bookmarkEnd w:id="38"/>
    <w:bookmarkStart w:name="z41" w:id="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мониторинг и контроль обследования лиц с подозрением на туберкулез в соответствии с диагностическими алгоритмами, оценку фтизионастороженности специалистов ПМСП;</w:t>
      </w:r>
    </w:p>
    <w:bookmarkEnd w:id="39"/>
    <w:bookmarkStart w:name="z42" w:id="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оказание методической помощи специалистам ПМСП;</w:t>
      </w:r>
    </w:p>
    <w:bookmarkEnd w:id="40"/>
    <w:bookmarkStart w:name="z43" w:id="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направление в центры фтизиопульмонологии больных обслуживаемой территории для окончательной постановки диагноза; </w:t>
      </w:r>
    </w:p>
    <w:bookmarkEnd w:id="41"/>
    <w:bookmarkStart w:name="z44" w:id="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5) назначение и контроль лечения ЛТИ, амбулаторного лечения, диагностики и лечения побочных реакций на противотуберкулезные препараты;</w:t>
      </w:r>
    </w:p>
    <w:bookmarkEnd w:id="42"/>
    <w:bookmarkStart w:name="z45" w:id="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мониторинг и контроль ведения медицинских карт больных туберкулезом, в том числе туберкулезом с множественной и широкой лекарственной устойчивостью с регулярным внесением данных в Национальный регистр больных туберкулезом;</w:t>
      </w:r>
    </w:p>
    <w:bookmarkEnd w:id="43"/>
    <w:bookmarkStart w:name="z46" w:id="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проведение когортного анализа и предоставление отчетности организационно-методическому отделу областного (городского) центра фтизиопульмонологии в утвержденные сроки;</w:t>
      </w:r>
    </w:p>
    <w:bookmarkEnd w:id="44"/>
    <w:bookmarkStart w:name="z47" w:id="4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8) мониторинг за проведением мероприятий по профилактике туберкулеза (санитарного просвещения населения по вопросам туберкулеза, вакцинации, лечение ЛТИ); </w:t>
      </w:r>
    </w:p>
    <w:bookmarkEnd w:id="45"/>
    <w:bookmarkStart w:name="z48" w:id="4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наблюдение за лицами, состоящими на диспансерном учете в соответствии с приложением 8 к Инструкции;</w:t>
      </w:r>
    </w:p>
    <w:bookmarkEnd w:id="46"/>
    <w:bookmarkStart w:name="z49" w:id="4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участие в эпидемиологическом расследовании случаев туберкулеза и обследовании контактных.</w:t>
      </w:r>
    </w:p>
    <w:bookmarkEnd w:id="47"/>
    <w:bookmarkStart w:name="z50" w:id="4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10. Учет больных туберкулезом осуществляется по месту жительства. </w:t>
      </w:r>
    </w:p>
    <w:bookmarkEnd w:id="48"/>
    <w:bookmarkStart w:name="z51" w:id="4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11. Окончательная постановка диагноза туберкулез, в том числе туберкулеза с множественной и широкой лекарственной устойчивостью, регистрация случаев, определение режима и схемы лечения (в соответствии с Инструкцией), формы оказания медицинской помощи и группы диспансерного наблюдения осуществляется Централизованной врачебно-консультативной комиссией (далее – ЦВКК), создаваемой при консультативно-диагностическом отделении центров фтизиопульмонологии областей, городов республиканского значения и республиканской специализированной медицинской организации.</w:t>
      </w:r>
    </w:p>
    <w:bookmarkEnd w:id="49"/>
    <w:bookmarkStart w:name="z52" w:id="5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12. В состав ЦВКК входят: председатель (руководитель организации), заместитель председателя, члены (заведующие организационно-методическим отделом, отделениями для лечения больных туберкулезом, туберкулезом с множественной и широкой лекарственной устойчивостью, в том числе у детей, провизор (лекарственный координатор) и секретарь). </w:t>
      </w:r>
    </w:p>
    <w:bookmarkEnd w:id="50"/>
    <w:bookmarkStart w:name="z53" w:id="5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При назначении ЦВКК амбулаторного или видеонаблюдаемого лечения больной направляется в организацию здравоохранения, оказывающей амбулаторно-поликлиническую помощь по месту жительства.</w:t>
      </w:r>
    </w:p>
    <w:bookmarkEnd w:id="51"/>
    <w:bookmarkStart w:name="z54" w:id="5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Амбулаторное лечение назначается больным без бактериовыделения, больным с бактериовыделением, отказывающимся от госпитализации в стационар при наличии возможности соблюдения мер инфекционного контроля в домашних условиях по согласованию с территориальными департаментами Комитета контроля качества безопасности товаров и услуг Министерства здравоохранения Республики Казахстан.</w:t>
      </w:r>
    </w:p>
    <w:bookmarkEnd w:id="52"/>
    <w:bookmarkStart w:name="z55" w:id="5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15. Больные с исходным бактериовыделением, начавшие лечение в круглосуточном стационаре, переводятся на амбулаторное лечение при двукратном отрицательном результате микроскопии, последовательно взятых проб мокроты с интервалом не менее 10 календарных дней. </w:t>
      </w:r>
    </w:p>
    <w:bookmarkEnd w:id="53"/>
    <w:bookmarkStart w:name="z56" w:id="5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16. В организациях ПМСП для проведения амбулаторного лечения организовываются кабинеты непосредственно контролируемого лечения (далее – КНКЛ). </w:t>
      </w:r>
    </w:p>
    <w:bookmarkEnd w:id="54"/>
    <w:bookmarkStart w:name="z57" w:id="5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17. Больной получает и принимает лекарства в КНКЛ под контролем ответственного медицинского работника. Один раз в 10 дней больные, находящиеся на непосредственном контролируемом лечении, осматриваются врачом ПМСП/фтизиатром поликлиники, по показаниям – чаще. </w:t>
      </w:r>
    </w:p>
    <w:bookmarkEnd w:id="55"/>
    <w:bookmarkStart w:name="z58" w:id="5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Больные, проживающие в сельской местности осматриваются фтизиатром один раз в месяц.</w:t>
      </w:r>
    </w:p>
    <w:bookmarkEnd w:id="56"/>
    <w:bookmarkStart w:name="z59" w:id="5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Организация медицинской помощи при туберкулезе в форме стационарозамещающей помощи</w:t>
      </w:r>
    </w:p>
    <w:bookmarkEnd w:id="57"/>
    <w:bookmarkStart w:name="z60" w:id="5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18. Стационарозамещающая помощь оказывается в дневных стационарах в составе городских, областных центров фтизиопульмонологии, районных/городских поликлиник, врачебных амбулаторий или в условиях стационара на дому больным туберкулезом с множественной лекарственной устойчивостью и туберкулезом с широкой лекарственной устойчивостью, не нуждающимся в круглосуточном медицинском наблюдении, больным с чувствительным туберкулезом при возникновении побочных реакций на противотуберкулезные препараты и обострении сопутствующих заболеваний, в соответствии с приказом Министра здравоохранения и социального развития Республики Казахстан от 17 августа 2015 года № 669 "Об утверждении Правил оказания стационарозамещающей помощи" (зарегистрирован в Министерстве юстиции Республики Казахстан 23 сентября 2015 года № 12106).</w:t>
      </w:r>
    </w:p>
    <w:bookmarkEnd w:id="58"/>
    <w:bookmarkStart w:name="z61" w:id="5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19. Пребывание больного туберкулезом в дневном стационаре не превышает 30 календарных дней и сопровождается осмотром и наблюдением врача и среднего медицинского персонала, проведением лечебно-диагностических и (или) реабилитационных мероприятий, контролируемого приема противотуберкулезных препаратов, оказанием психосоциальной помощи, обеспечением одноразовым горячим питанием или продуктовым пакетом. </w:t>
      </w:r>
    </w:p>
    <w:bookmarkEnd w:id="59"/>
    <w:bookmarkStart w:name="z62" w:id="6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20. Больным туберкулезом, не имеющим возможности получать лечение в дневном стационаре (лицам пожилого возраста, беременным, женщинам с детьми, находящимися на грудном вскармливании, с неорганизованными детьми дошкольного возраста, матерям–одиночкам, имеющими физические ограничения к передвижению, имеющим сочетанную инфекцию, вызванную ВИЧ (далее – ВИЧ-инфекция), оказывается лечение в условиях стационара на дому мобильными бригадами в структуре районных/городских поликлиник, городских/областных центров фтизиопульмонологии.</w:t>
      </w:r>
    </w:p>
    <w:bookmarkEnd w:id="60"/>
    <w:bookmarkStart w:name="z63" w:id="6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21. Фтизиатр выезжает с мобильной бригадой 1 раз в 10 дней.</w:t>
      </w:r>
    </w:p>
    <w:bookmarkEnd w:id="61"/>
    <w:bookmarkStart w:name="z64" w:id="62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4. Организация медицинской помощи при туберкулезе в форме стационарной помощи</w:t>
      </w:r>
    </w:p>
    <w:bookmarkEnd w:id="62"/>
    <w:bookmarkStart w:name="z65" w:id="6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22. Стационарная помощь оказывается в городских, областных центрах фтизиопульмонологии и республиканской специализированной медицинской организации больным туберкулезом с бактериовыделением, туберкулезом с множественной лекарственной устойчивостью и туберкулезом с широкой лекарственной устойчивостью, нуждающимся в круглосуточном медицинском наблюдении, больным легочным и внелегочным туберкулезом, нуждающимся в хирургическом лечении.</w:t>
      </w:r>
    </w:p>
    <w:bookmarkEnd w:id="63"/>
    <w:bookmarkStart w:name="z66" w:id="6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23. Госпитализация осуществляется в плановом и (или) экстренном порядке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и социального развития Республики Казахстан от 28 сентября 2015 года № 761 "Об утверждении Правил оказания стационарной помощи" (далее – приказ №761) (зарегистрирован в Реестре государственной регистрации нормативных правовых актов за № 12204).</w:t>
      </w:r>
    </w:p>
    <w:bookmarkEnd w:id="64"/>
    <w:bookmarkStart w:name="z67" w:id="6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24. Объем диагностических мероприятий больным туберкулезом на стационарном уровне определяется согласно Инструкции.</w:t>
      </w:r>
    </w:p>
    <w:bookmarkEnd w:id="65"/>
    <w:bookmarkStart w:name="z68" w:id="6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25. Распределение больных в отделениях по палатам осуществляется с учетом данных лабораторных исследований и лекарственной чувствительности на момент поступления и в процессе лечения.</w:t>
      </w:r>
    </w:p>
    <w:bookmarkEnd w:id="66"/>
    <w:bookmarkStart w:name="z69" w:id="6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26. Больные с бактериовыделением с неизвестной лекарственной чувствительностью содержатся в одноместных палатах или боксах до получения результатов теста на лекарственную чувствительность. </w:t>
      </w:r>
    </w:p>
    <w:bookmarkEnd w:id="67"/>
    <w:bookmarkStart w:name="z70" w:id="6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27. Пациенты, находящиеся в стационаре, подлежат ежедневному осмотру врача-фтизиатра. Запись в медицинской карте пациента осуществляется в зависимости от тяжести его состояния (не менее 3 раз в неделю при легком и среднетяжелом состоянии больного и ежедневно – при тяжелом состоянии больного). </w:t>
      </w:r>
    </w:p>
    <w:bookmarkEnd w:id="68"/>
    <w:bookmarkStart w:name="z71" w:id="6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28. Заведующим отделением осмотр больных туберкулезом, туберкулезом с множественной лекарственной устойчивостью и туберкулезом с широкой лекарственной устойчивостью осуществляется не менее 1 раза в неделю с внесением записи в медицинскую карту больного. </w:t>
      </w:r>
    </w:p>
    <w:bookmarkEnd w:id="69"/>
    <w:bookmarkStart w:name="z72" w:id="7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29. Проведение диагностики и дифференциальной диагностики туберкулеза осуществляется в дифференциально-диагностических отделениях, которые организуются при центрах фтизиопульмонологии. </w:t>
      </w:r>
    </w:p>
    <w:bookmarkEnd w:id="70"/>
    <w:bookmarkStart w:name="z73" w:id="7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30. В сложных ситуациях для верификации диагноза и определения тактики лечения проводится консилиум с участием специалистов областных и республиканских уровней в очной или дистанционной форме посредством телемедицины.</w:t>
      </w:r>
    </w:p>
    <w:bookmarkEnd w:id="71"/>
    <w:bookmarkStart w:name="z74" w:id="7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31. Беременные женщины, получающие лечение в центрах фтизиопульмонологии для разрешения родов, госпитализируются в профильные медицинские организации. </w:t>
      </w:r>
    </w:p>
    <w:bookmarkEnd w:id="72"/>
    <w:bookmarkStart w:name="z75" w:id="7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32. Критериями выписки больного туберкулезом из стационара являются: </w:t>
      </w:r>
    </w:p>
    <w:bookmarkEnd w:id="73"/>
    <w:bookmarkStart w:name="z76" w:id="7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отсутствие бактериовыделения и необходимости круглосуточного медицинского наблюдения;</w:t>
      </w:r>
    </w:p>
    <w:bookmarkEnd w:id="74"/>
    <w:bookmarkStart w:name="z77" w:id="7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получение двух отрицательных результатов микроскопии, последовательно взятых с интервалом не менее 10 календарных дней у больных с исходным бактериовыделением; </w:t>
      </w:r>
    </w:p>
    <w:bookmarkEnd w:id="75"/>
    <w:bookmarkStart w:name="z78" w:id="7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общепринятые исходы стационарного лечения (выздоровление, улучшение, без перемен, ухудшение, смерть и переведен в другую медицинскую организацию); </w:t>
      </w:r>
    </w:p>
    <w:bookmarkEnd w:id="76"/>
    <w:bookmarkStart w:name="z79" w:id="7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4) по письменному заявлению пациента (его законного представителя) до завершения курса лечения при отсутствии непосредственной опасности для жизни пациента или для окружающих.</w:t>
      </w:r>
    </w:p>
    <w:bookmarkEnd w:id="77"/>
    <w:bookmarkStart w:name="z80" w:id="7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33. При выписке из стационара оформляется выписка из медицинской карты стационарного больного, где указываются полный клинический диагноз, объем проведенных диагностических исследований, лечебных мероприятий, рекомендации по дальнейшему лечению и наблюдению.</w:t>
      </w:r>
    </w:p>
    <w:bookmarkEnd w:id="78"/>
    <w:bookmarkStart w:name="z81" w:id="7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34. Медицинская карта и рентгенологический архив после выписки больного туберкулезом из стационара сдаются в архив медицинской организации и хранятся в течение 25 лет. </w:t>
      </w:r>
    </w:p>
    <w:bookmarkEnd w:id="79"/>
    <w:bookmarkStart w:name="z82" w:id="8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35. Уклонение от приема противотуберкулезных препаратов и нарушение больничного режима являются основанием для перевода на принудительное лечение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Республики Казахстан от 30 марта 2019 года № ҚР ДСМ-14 "Об утверждении Правил оказания медицинской помощи больным туберкулезом, направленным на принудительное лечение и признании утратившими силу некоторых приказов" Министерства здравоохранения Республики Казахстан" (зарегистрирован в Министерстве юстиции Республики Казахстан 9 апреля 2019 года № 18482). </w:t>
      </w:r>
    </w:p>
    <w:bookmarkEnd w:id="80"/>
    <w:bookmarkStart w:name="z83" w:id="81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5. Организация медицинской реабилитации при туберкулезе</w:t>
      </w:r>
    </w:p>
    <w:bookmarkEnd w:id="81"/>
    <w:bookmarkStart w:name="z84" w:id="8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36. Медицинская реабилитация при туберкулезе оказывается в организациях восстановительного лечения и медицинской реабилитации, реабилитационных центрах, отделениях (койках) при центрах фтизиопульмонологии, отделениях/кабинетах реабилитации медицинских организаций, оказывающих амбулаторно-поликлиническую помощь по кодам Международной статистической классификации болезней и проблем, связанных со здоровьем 10 пересмотра (далее – МКБ - 10) согласно приложению 3 к настоящему Стандарту.</w:t>
      </w:r>
    </w:p>
    <w:bookmarkEnd w:id="82"/>
    <w:bookmarkStart w:name="z85" w:id="8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Показания, продолжительность и объҰм услуг медицинской реабилитации определяет ЦВКК.</w:t>
      </w:r>
    </w:p>
    <w:bookmarkEnd w:id="83"/>
    <w:bookmarkStart w:name="z86" w:id="8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37. На первом (раннем) этапе восстановительное лечение больным туберкулезом после оперативного вмешательства (хирургического лечения) осуществляется в условиях круглосуточного стационара (в отделении реанимации и интенсивной терапии или специализированном профильном отделении) для профилактики осложнений и раннего восстановления функций органов после перенесенной операции в рамках лечения основного заболевания на фоне этиотропной терапии (противотуберкулезными препаратами).</w:t>
      </w:r>
    </w:p>
    <w:bookmarkEnd w:id="84"/>
    <w:bookmarkStart w:name="z87" w:id="8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38. На второй этап восстановительного лечения и медицинской реабилитации больные туберкулезом направляются в течение первых шести месяцев после оперативного вмешательства (хирургического лечения), а также в течение шести месяцев лечения основного заболевания по шкале реабилитационной маршрутизации и маршрута реабилитации на основе критериев международной классификации функционирования (далее - МКФ)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приказом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здравоохранения и социального развития Республики Казахстан от 27 февраля 2015 года № 98 "Об утверждении Правил восстановительного лечения и медицинской реабилитации, в том числе детской медицинской реабилитации" (зарегистрирован в Реестре государственной регистрации нормативных правовых актов за № 10678) (далее приказ № 98).</w:t>
      </w:r>
    </w:p>
    <w:bookmarkEnd w:id="85"/>
    <w:bookmarkStart w:name="z88" w:id="8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Восстановительное лечение и медицинская реабилитация второго этапа проводится на реабилитационных койках в дневном или круглосуточном стационаре центров фтизиопульмонологии, но не более одного раза в год</w:t>
      </w:r>
    </w:p>
    <w:bookmarkEnd w:id="86"/>
    <w:bookmarkStart w:name="z89" w:id="8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39. Медицинская реабилитация в позднем периоде проводится в организациях восстановительного лечения и медицинской реабилитации, в условиях реабилитационных центров, реабилитационных отделений (коек) при центрах фтизиопульмонологии, отделениях/кабинетов реабилитации медицинских организаций, оказывающих амбулаторно-поликлиническую помощь больным туберкулезом, лицам с неактивным туберкулезом, наблюдаемым во второй группе диспансерного учета, и лицам с последствиями туберкулеза по шкале реабилитационной маршрутизации и маршрута реабилитации на основе критериев МКФ в соответствии с приказом № 98.</w:t>
      </w:r>
    </w:p>
    <w:bookmarkEnd w:id="87"/>
    <w:bookmarkStart w:name="z90" w:id="8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40. Перевод пациента из профильного отделения в реабилитационное отделение в пределах одной медицинской организации (Центра фтизиопульмонологии) и из одной медицинской организации в другую для проведения медицинской реабилитации считается новым случаем реабилитации. </w:t>
      </w:r>
    </w:p>
    <w:bookmarkEnd w:id="88"/>
    <w:bookmarkStart w:name="z91" w:id="8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6. Организация профилактического лечения латентной туберкулезной инфекции и осложнений прививок против туберкулеза</w:t>
      </w:r>
    </w:p>
    <w:bookmarkEnd w:id="89"/>
    <w:bookmarkStart w:name="z92" w:id="9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41. Профилактическое лечение ЛТИ проводится лицам с впервые выявленной и гиперергической пробой Манту (аномальная реакция), контактным из очагов туберкулеза, лицам, инфицированным ВИЧ.</w:t>
      </w:r>
    </w:p>
    <w:bookmarkEnd w:id="90"/>
    <w:bookmarkStart w:name="z93" w:id="9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Длительность и схемы определяются в соответствии с параграфом 3 главы 3 Инструкции.</w:t>
      </w:r>
    </w:p>
    <w:bookmarkEnd w:id="91"/>
    <w:bookmarkStart w:name="z94" w:id="9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42. Лечение осложнений прививок против туберкулеза проводится согласно приложению 4 к Стандарту.</w:t>
      </w:r>
    </w:p>
    <w:bookmarkEnd w:id="92"/>
    <w:bookmarkStart w:name="z95" w:id="9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43. Профилактическое лечение ЛТИ и лечение осложнений прививок против туберкулеза проводится в организациях ПМСП, дошкольных организациях и организациях среднего образования, дошкольных организациях санаторного типа (санаторных группах), санаториях под непосредственным контролем медицинских работников приема каждой дозы препаратов, в том числе в видеонаблюдаемом режиме. </w:t>
      </w:r>
    </w:p>
    <w:bookmarkEnd w:id="93"/>
    <w:bookmarkStart w:name="z96" w:id="9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Хирургическое лечение осложнений прививок против туберкулеза проводится в центрах фтизиопульмонологии.</w:t>
      </w:r>
    </w:p>
    <w:bookmarkEnd w:id="94"/>
    <w:bookmarkStart w:name="z97" w:id="9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44. Профилактическое лечение ЛТИ лицам, инфицированным ВИЧ, проводится под непосредственным контролем приема каждой дозы препаратов, в том числе в видеонаблюдаемом режиме, медицинскими работниками организаций, осуществляющих деятельность в сфере профилактики ВИЧ-инфекции.</w:t>
      </w:r>
    </w:p>
    <w:bookmarkEnd w:id="95"/>
    <w:bookmarkStart w:name="z98" w:id="9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45. Профилактическое лечение ЛТИ и лечение осложнений прививок против туберкулеза проводится по кодам МКБ -10, согласно приложению 5 к Стандарту.</w:t>
      </w:r>
    </w:p>
    <w:bookmarkEnd w:id="96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организации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медицинской помощи при туберкулезе</w:t>
            </w:r>
          </w:p>
        </w:tc>
      </w:tr>
    </w:tbl>
    <w:bookmarkStart w:name="z100" w:id="97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Алгоритм диагностики туберкулеза у детей специалистами организаций здравоохранения, оказывающих амбулаторно-поликлиническую помощь </w:t>
      </w:r>
    </w:p>
    <w:bookmarkEnd w:id="97"/>
    <w:p>
      <w:pPr>
        <w:spacing w:after="0"/>
        <w:ind w:left="0"/>
        <w:jc w:val="left"/>
      </w:pPr>
      <w:r>
        <w:br/>
      </w:r>
    </w:p>
    <w:p>
      <w:pPr>
        <w:spacing w:after="0"/>
        <w:ind w:left="0"/>
        <w:jc w:val="both"/>
      </w:pPr>
      <w:r>
        <w:drawing>
          <wp:inline distT="0" distB="0" distL="0" distR="0">
            <wp:extent cx="7810500" cy="82169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821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организации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медицинской помощи при туберкулезе</w:t>
            </w:r>
          </w:p>
        </w:tc>
      </w:tr>
    </w:tbl>
    <w:bookmarkStart w:name="z102" w:id="98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Алгоритм диагностики внелегочного туберкулеза специалистами организаций здравоохранения, оказывающих амбулаторно-поликлиническую помощь </w:t>
      </w:r>
    </w:p>
    <w:bookmarkEnd w:id="98"/>
    <w:bookmarkStart w:name="z103" w:id="9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Алгоритм диагностики туберкулезного менингита</w:t>
      </w:r>
    </w:p>
    <w:bookmarkEnd w:id="99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</w:p>
    <w:p>
      <w:pPr>
        <w:spacing w:after="0"/>
        <w:ind w:left="0"/>
        <w:jc w:val="both"/>
      </w:pPr>
      <w:r>
        <w:drawing>
          <wp:inline distT="0" distB="0" distL="0" distR="0">
            <wp:extent cx="7810500" cy="89408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894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4" w:id="10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Алгоритм диагностики туберкулеза костей и суставов</w:t>
      </w:r>
    </w:p>
    <w:bookmarkEnd w:id="100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</w:p>
    <w:p>
      <w:pPr>
        <w:spacing w:after="0"/>
        <w:ind w:left="0"/>
        <w:jc w:val="both"/>
      </w:pPr>
      <w:r>
        <w:drawing>
          <wp:inline distT="0" distB="0" distL="0" distR="0">
            <wp:extent cx="7810500" cy="72263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722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5" w:id="10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Алгоритм диагностики туберкулезного плеврита</w:t>
      </w:r>
    </w:p>
    <w:bookmarkEnd w:id="101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</w:p>
    <w:p>
      <w:pPr>
        <w:spacing w:after="0"/>
        <w:ind w:left="0"/>
        <w:jc w:val="both"/>
      </w:pPr>
      <w:r>
        <w:drawing>
          <wp:inline distT="0" distB="0" distL="0" distR="0">
            <wp:extent cx="7391400" cy="92456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391400" cy="92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6" w:id="10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Алгоритм диагностики туберкулеза органов мочеполовой системы</w:t>
      </w:r>
    </w:p>
    <w:bookmarkEnd w:id="102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</w:p>
    <w:p>
      <w:pPr>
        <w:spacing w:after="0"/>
        <w:ind w:left="0"/>
        <w:jc w:val="both"/>
      </w:pPr>
      <w:r>
        <w:drawing>
          <wp:inline distT="0" distB="0" distL="0" distR="0">
            <wp:extent cx="7810500" cy="63246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7" w:id="10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Алгоритм диагностики туберкулеза периферических лимфатических узлов</w:t>
      </w:r>
    </w:p>
    <w:bookmarkEnd w:id="103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</w:p>
    <w:p>
      <w:pPr>
        <w:spacing w:after="0"/>
        <w:ind w:left="0"/>
        <w:jc w:val="both"/>
      </w:pPr>
      <w:r>
        <w:drawing>
          <wp:inline distT="0" distB="0" distL="0" distR="0">
            <wp:extent cx="7810500" cy="57531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108" w:id="10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Алгоритм диагностики туберкулеза глаз</w:t>
      </w:r>
    </w:p>
    <w:bookmarkEnd w:id="104"/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</w:p>
    <w:p>
      <w:pPr>
        <w:spacing w:after="0"/>
        <w:ind w:left="0"/>
        <w:jc w:val="both"/>
      </w:pPr>
      <w:r>
        <w:drawing>
          <wp:inline distT="0" distB="0" distL="0" distR="0">
            <wp:extent cx="7810500" cy="97409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974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3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организации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медицинской помощи при туберкулезе</w:t>
            </w:r>
          </w:p>
        </w:tc>
      </w:tr>
    </w:tbl>
    <w:bookmarkStart w:name="z110" w:id="10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Коды Международной статистической классификации болезней и проблем, связанных со здоровьем (МКБ - 10)</w:t>
      </w:r>
    </w:p>
    <w:bookmarkEnd w:id="10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1337"/>
        <w:gridCol w:w="2238"/>
        <w:gridCol w:w="2329"/>
        <w:gridCol w:w="6396"/>
      </w:tblGrid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основного диагноза по МКБ-10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уточняющего диагноза по МКБ-10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нозологии МКБ 10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A15.0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легких, подтвержденный бактериоскопически с наличием или отсутствием роста культуры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A15.1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7" w:id="10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легких, подтвержденный только ростом культуры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Состояния, перечисленные в рубрике A15.0, подтвержденные только ростом культуры</w:t>
            </w:r>
          </w:p>
          <w:bookmarkEnd w:id="106"/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A15.2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8" w:id="10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легких, подтвержденный гистологически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Состояния, перечисленные в рубрике A15.0, подтвержденные гистологически</w:t>
            </w:r>
          </w:p>
          <w:bookmarkEnd w:id="107"/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A15.3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29" w:id="108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легких, подтвержденный неуточненными методами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Состояния, перечисленные в рубрике A15.0, подтвержденные, но без уточнения бактериологически или гистологически</w:t>
            </w:r>
          </w:p>
          <w:bookmarkEnd w:id="108"/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A15.4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внутригрудных лимфатических узлов, подтвержденный бактериологически и гистологически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A15.5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гортани, трахеи и бронхов, подтвержденный бактериологически и гистологически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A15.6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Туберкулезный плеврит, подтвержденный бактериологически и гистологически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A15.7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туберкулез органов дыхания, подтвержденный бактериологически и гистологически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A15.8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других органов дыхания, подтвержденный бактериологически и гистологически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A15.9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органов дыхания неуточненной локализации, подтвержденный бактериологически и гистологически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11.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A16.0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 при отрицательных результатах бактериологических и гистологических исследований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12.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A16.1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 без проведения бактериологического и гистологического исследований. Состояния, перечисленные в рубрике A16.0 без проведения бактериологического и гистологического исследования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13.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A16.2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легких без упоминания о бактериологическом или гистологическом подтверждении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14.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A16.3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внутригрудных лимфатических узлов без упоминания о бактериологическом или гистологическом подтверждении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15.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A16.4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гортани, трахеи и бронхов без упоминания о бактериологическом или гистологическом подтверждении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16.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A16.5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Туберкулезный плеврит без упоминания о бактериологическом или гистологическом подтверждении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17.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A16.7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Первичный туберкулез органов дыхания без упоминания о бактериологическом или гистологическом подтверждении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18.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A16.8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других органов дыхания без упоминания о бактериологическом или гистологическом подтверждении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19.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A16.9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органов дыхания неуточненной локализации без упоминания о бактериологическом или гистологическом подтверждении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20.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A17.0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Туберкулезный менингит 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21.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A17.1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Менингеальная туберкулема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22.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A17.8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нервной системы других локализаций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23.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A17.9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нервной системы неуточненный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24.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A18.0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костей и суставов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25.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A18.1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мочеполовых органов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26.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A18.2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Туберкулезная периферическая лимфаденопатия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27.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A18.3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кишечника, брюшины и брыжеечных лимфатических узлов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28.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A18.4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кожи и подкожной клетчатки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29.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A18.5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глаза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30.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A18.6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уха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31.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A18.7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надпочечников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32.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A18.8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Туберкулез других уточненных органов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33.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A19.0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милиарный туберкулез одной уточненной локализации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34.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A19.1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милиарный туберкулез множественной локализации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35.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A19.2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Острый милиарный туберкулез неуточненной локализации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36.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A19.8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Другие формы милиарного туберкулеза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37.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A19.9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Милиарный туберкулез неуточненной локализации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38.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B90.0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Отдаленные последствия туберкулеза центральной нервной системы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39.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B90.1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Отдаленные последствия туберкулеза мочеполовых органов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40.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B90.2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Отдаленные последствия туберкулеза костей и суставов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41.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B90.8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Отдаленные последствия туберкулеза других уточненных органов</w:t>
            </w:r>
          </w:p>
        </w:tc>
      </w:tr>
      <w:tr>
        <w:trPr>
          <w:trHeight w:val="30" w:hRule="atLeast"/>
        </w:trPr>
        <w:tc>
          <w:tcPr>
            <w:tcW w:w="133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42.</w:t>
            </w:r>
          </w:p>
        </w:tc>
        <w:tc>
          <w:tcPr>
            <w:tcW w:w="2238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329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B90.9</w:t>
            </w:r>
          </w:p>
        </w:tc>
        <w:tc>
          <w:tcPr>
            <w:tcW w:w="63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Отдаленные последствия туберкулеза органов дыхания и неуточненного туберкулеза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4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организации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медицинской помощи при туберкулезе</w:t>
            </w:r>
          </w:p>
        </w:tc>
      </w:tr>
    </w:tbl>
    <w:bookmarkStart w:name="z131" w:id="10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Лечение осложнений на прививку против туберкулеза</w:t>
      </w:r>
    </w:p>
    <w:bookmarkEnd w:id="109"/>
    <w:bookmarkStart w:name="z132" w:id="1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Лечение побочных реакций на прививку против туберкулеза проводится противотуберкулезными препаратами первого ряда за исключением пиразинамида, к которому микобактерии M. Bovis полностью резистентны. В некоторых случаях для лечения поствакцинальных осложнений требуется хирургическое вмешательство. Лечение поствакцинальных осложнений у детей с ВИЧ–инфекцией и в других случаях сниженного иммунитета требует вмешательства других специалистов (инфекциониста, иммунолога).</w:t>
      </w:r>
    </w:p>
    <w:bookmarkEnd w:id="110"/>
    <w:bookmarkStart w:name="z133" w:id="1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Лечение поствакцинальных осложнений на прививку против туберкулеза в зависимости от локализации и по решению ЦВКК проводится в амбулаторных, стационарозамещающих или стационарных условиях.</w:t>
      </w:r>
    </w:p>
    <w:bookmarkEnd w:id="111"/>
    <w:bookmarkStart w:name="z134" w:id="1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Лечение поствакцинальных лимфаденитов</w:t>
      </w:r>
    </w:p>
    <w:bookmarkEnd w:id="112"/>
    <w:bookmarkStart w:name="z135" w:id="1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поствакцинальных лимфаденитах после прививки против туберкулеза назначаются:</w:t>
      </w:r>
    </w:p>
    <w:bookmarkEnd w:id="113"/>
    <w:bookmarkStart w:name="z136" w:id="1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в фазе инфильтрации (срок лечения – 2-4 месяца индивидуально с учетом динамики) назначаются:</w:t>
      </w:r>
    </w:p>
    <w:bookmarkEnd w:id="114"/>
    <w:bookmarkStart w:name="z137" w:id="1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изониазид (10-15 мг/кг), 1 раз в день внутрь;</w:t>
      </w:r>
    </w:p>
    <w:bookmarkEnd w:id="115"/>
    <w:bookmarkStart w:name="z138" w:id="1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местно – аппликации рифампицина (450 мг) и 10% или 20% раствора димексида (10 мл или 20 мл димексида и 90 мл или 80 мл дистиллированной воды), 2 раза в день в течение 1 месяца;</w:t>
      </w:r>
    </w:p>
    <w:bookmarkEnd w:id="116"/>
    <w:bookmarkStart w:name="z139" w:id="1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при отсутствии положительной динамики и тенденции к увеличению лимфатического узла допускается назначение этамбутола (15-25 мг/кг) и витамина А внутрь (до 1 года – 1 капля масляного раствора через день, 1-7лет – 1 капля ежедневно), старше 7 лет – аевит в возрастной дозировке;</w:t>
      </w:r>
    </w:p>
    <w:bookmarkEnd w:id="117"/>
    <w:bookmarkStart w:name="z140" w:id="1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в фазе казеозного некроза (срок лечения – 2-4 месяца индивидуально с учетом динамики): </w:t>
      </w:r>
    </w:p>
    <w:bookmarkEnd w:id="118"/>
    <w:bookmarkStart w:name="z141" w:id="1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изониазид (10-15 мг/кг) и этамбутол (15-25 мг/кг) 1 раз в день с витамином А внутрь (до 1 года – 1 капля масляного раствора через день, 1-7лет – 1 капля ежедневно), старше 7 лет – аевит в возрастной дозировке;</w:t>
      </w:r>
    </w:p>
    <w:bookmarkEnd w:id="119"/>
    <w:bookmarkStart w:name="z142" w:id="1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местно – пункция лимфоузла 1-2 раза в неделю, курс 5-6 пункций с учетом динамики;</w:t>
      </w:r>
    </w:p>
    <w:bookmarkEnd w:id="120"/>
    <w:bookmarkStart w:name="z143" w:id="1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- хирургическое лечение: удаление лимфоузла с капсулой – при отсутствии положительной динамики в течение 1 месяца лечения или увеличения лимфоузла до 5 см и более, при наличии незаживающих свищей; </w:t>
      </w:r>
    </w:p>
    <w:bookmarkEnd w:id="121"/>
    <w:bookmarkStart w:name="z144" w:id="1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после хирургического удаления продолжается прием изониазида внутрь и местно – аппликации 10% или 20% димексида с рифампицином в течение 1 месяца;</w:t>
      </w:r>
    </w:p>
    <w:bookmarkEnd w:id="122"/>
    <w:bookmarkStart w:name="z145" w:id="1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фазе кальцинации – при размере лимфатического узла 10 мм и более – хирургическое удаление по показаниям.</w:t>
      </w:r>
    </w:p>
    <w:bookmarkEnd w:id="123"/>
    <w:bookmarkStart w:name="z146" w:id="1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Лечение поствакцинальных подкожных холодных абсцессов.</w:t>
      </w:r>
    </w:p>
    <w:bookmarkEnd w:id="124"/>
    <w:bookmarkStart w:name="z147" w:id="12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Назначаются:</w:t>
      </w:r>
    </w:p>
    <w:bookmarkEnd w:id="125"/>
    <w:bookmarkStart w:name="z148" w:id="1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изониазид (10-15 мг/кг), 1 раз в день в течение 2-4 месяцев;</w:t>
      </w:r>
    </w:p>
    <w:bookmarkEnd w:id="126"/>
    <w:bookmarkStart w:name="z149" w:id="1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местно – аппликации рифампицина и 10% или 20% раствора димексида 2 раза в день в течение 1 месяца;</w:t>
      </w:r>
    </w:p>
    <w:bookmarkEnd w:id="127"/>
    <w:bookmarkStart w:name="z150" w:id="1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при появлении флюктуации – отсасывание шприцем казеозных масс с интервалом в 2-3 дня 5-6 раз с учетом динамики;</w:t>
      </w:r>
    </w:p>
    <w:bookmarkEnd w:id="128"/>
    <w:bookmarkStart w:name="z151" w:id="1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- при отсутствии положительной динамики (рассасывание) – хирургическое удаление путем вылущивания абсцесса вместе с капсулой, с последующей химиотерапией изониазидом в течение 1 месяца.</w:t>
      </w:r>
    </w:p>
    <w:bookmarkEnd w:id="129"/>
    <w:bookmarkStart w:name="z152" w:id="13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Лечение поверхностной язвы.</w:t>
      </w:r>
    </w:p>
    <w:bookmarkEnd w:id="130"/>
    <w:bookmarkStart w:name="z153" w:id="13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Местно применяются присыпки порошка изониазида. Для профилактики вторичной неспецифической инфекции края обрабатываются антибактериальными мазями.</w:t>
      </w:r>
    </w:p>
    <w:bookmarkEnd w:id="131"/>
    <w:bookmarkStart w:name="z154" w:id="13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Лечение поражений костной системы (оститы).</w:t>
      </w:r>
    </w:p>
    <w:bookmarkEnd w:id="132"/>
    <w:bookmarkStart w:name="z155" w:id="13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Тактика лечения оститов после прививки против туберкулеза определяется с учетом локализации и распространенности поражения костной ткани. В основном лечение консервативное, при неэффективности которого применяется хирургическое лечение. В ряде случаев начале проводится хирургическое вмешательство с целью диагностики, затем продолжается консервативная терапия тремя противотуберкулезными препаратами первого ряда: изониазид (10-15 мг/кг) + рифампицин (10-20 мг/кг) + этамбутол (15-25 мг/кг),</w:t>
      </w:r>
    </w:p>
    <w:bookmarkEnd w:id="133"/>
    <w:bookmarkStart w:name="z156" w:id="13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Длительность лечения оститов зависит от динамики и скорости заживления воспалительного процесса и составляет 9-12 месяцев.</w:t>
      </w:r>
    </w:p>
    <w:bookmarkEnd w:id="134"/>
    <w:bookmarkStart w:name="z157" w:id="13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Лечение келоидных рубцов</w:t>
      </w:r>
    </w:p>
    <w:bookmarkEnd w:id="135"/>
    <w:bookmarkStart w:name="z158" w:id="13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Лечению подлежат крупные келоиды размерами более 1 см и при тенденции их к росту. Лечение проводится местно путем:</w:t>
      </w:r>
    </w:p>
    <w:bookmarkEnd w:id="136"/>
    <w:bookmarkStart w:name="z159" w:id="13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обкалывания 1,0 мл 0,5% раствора гидрокортизоновой эмульсии с 1,0 мл 2% раствора лидокаина 1 раз в неделю туберкулиновыми шприцами в 5-6 местах в толщу келоида после предварительной обработки поверхности келоида и окружающей кожи спиртом и йодом. Курс лечения – 5-10 обкалываний;</w:t>
      </w:r>
    </w:p>
    <w:bookmarkEnd w:id="137"/>
    <w:bookmarkStart w:name="z160" w:id="13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если проведенный курс лечения не эффективен, то рекомендуется обкалывание гидрокортизоновой эмульсией (1 мл) чередуя с обкалыванием келоида лидазой в дозе 32 ЕД детям в возрасте 1-12 лет и 64 ЕД старше – 12 лет. Всего – 10 обкалываний с интервалом 1 неделя;</w:t>
      </w:r>
    </w:p>
    <w:bookmarkEnd w:id="138"/>
    <w:bookmarkStart w:name="z161" w:id="13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если проведенные 2 курса неэффективные и продолжается рост келоида, то рекомендуется проводить 3 курс местного лечения, путем обкалывания лидазы в одном шприце с гидрокортизоновой эмульсией в 1, 4, 7, 10 дни. Всего – 10 обкалываний.</w:t>
      </w:r>
    </w:p>
    <w:bookmarkEnd w:id="139"/>
    <w:bookmarkStart w:name="z162" w:id="14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Интервал между курсами лечения 1 месяц.</w:t>
      </w:r>
    </w:p>
    <w:bookmarkEnd w:id="140"/>
    <w:bookmarkStart w:name="z163" w:id="14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Эффективность проведенного лечения заключается в остановке роста келоида, размягчения и изменения цвета от багрово-красного до интенсивности цвета окружающей кожи. </w:t>
      </w:r>
    </w:p>
    <w:bookmarkEnd w:id="141"/>
    <w:bookmarkStart w:name="z164" w:id="14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Хирургическое лечение келоидов противопоказано.</w:t>
      </w:r>
    </w:p>
    <w:bookmarkEnd w:id="142"/>
    <w:bookmarkStart w:name="z165" w:id="14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период лечения поствакцинальных осложнений проведение других профилактических прививок противопоказано, за исключением особых эпидемиологических случаев.</w:t>
      </w:r>
    </w:p>
    <w:bookmarkEnd w:id="143"/>
    <w:bookmarkStart w:name="z166" w:id="14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Лечение генерализованного осложнения на прививку против туберкулеза (диссеминированная БЦЖ-инфекция), развившегося на фоне первичного или вторичного иммунодефицита требует индивидуального подбора противотуберкулезных препаратов, с включением в схему противотуберкулезных препаратов первого ряда без пиразинамида и второго ряда в комплексе с заместительной терапией, назначенной иммунологом по поводу иммунодефицита. </w:t>
      </w:r>
    </w:p>
    <w:bookmarkEnd w:id="14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5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Стандарту организации оказания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медицинской помощи при туберкулезе</w:t>
            </w:r>
          </w:p>
        </w:tc>
      </w:tr>
    </w:tbl>
    <w:bookmarkStart w:name="z168" w:id="14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Коды Международной статистической классификации болезней и проблем, связанных со здоровьем (МКБ - 10) для проведения профилактического лечения латентной туберкулезной инфекции (ЛТИ) и лечения осложнений БЦЖ</w:t>
      </w:r>
    </w:p>
    <w:bookmarkEnd w:id="145"/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921"/>
        <w:gridCol w:w="2207"/>
        <w:gridCol w:w="2296"/>
        <w:gridCol w:w="6876"/>
      </w:tblGrid>
      <w:tr>
        <w:trPr>
          <w:trHeight w:val="30" w:hRule="atLeast"/>
        </w:trPr>
        <w:tc>
          <w:tcPr>
            <w:tcW w:w="9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№</w:t>
            </w:r>
          </w:p>
        </w:tc>
        <w:tc>
          <w:tcPr>
            <w:tcW w:w="22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основного диагноза по МКБ-10</w:t>
            </w:r>
          </w:p>
        </w:tc>
        <w:tc>
          <w:tcPr>
            <w:tcW w:w="22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Код уточняющего диагноза по МКБ-10</w:t>
            </w:r>
          </w:p>
        </w:tc>
        <w:tc>
          <w:tcPr>
            <w:tcW w:w="68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нозологии МКБ 10</w:t>
            </w:r>
          </w:p>
        </w:tc>
      </w:tr>
      <w:tr>
        <w:trPr>
          <w:trHeight w:val="30" w:hRule="atLeast"/>
        </w:trPr>
        <w:tc>
          <w:tcPr>
            <w:tcW w:w="9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1.</w:t>
            </w:r>
          </w:p>
        </w:tc>
        <w:tc>
          <w:tcPr>
            <w:tcW w:w="22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2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R76.1</w:t>
            </w:r>
          </w:p>
        </w:tc>
        <w:tc>
          <w:tcPr>
            <w:tcW w:w="68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69" w:id="146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Аномальная реакция на туберкулиновую пробу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Анормальные результаты реакции Манту</w:t>
            </w:r>
          </w:p>
          <w:bookmarkEnd w:id="146"/>
        </w:tc>
      </w:tr>
      <w:tr>
        <w:trPr>
          <w:trHeight w:val="30" w:hRule="atLeast"/>
        </w:trPr>
        <w:tc>
          <w:tcPr>
            <w:tcW w:w="9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2.</w:t>
            </w:r>
          </w:p>
        </w:tc>
        <w:tc>
          <w:tcPr>
            <w:tcW w:w="22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2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Y58.0</w:t>
            </w:r>
          </w:p>
        </w:tc>
        <w:tc>
          <w:tcPr>
            <w:tcW w:w="68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170" w:id="147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Лекарственные средства, медикаменты и биологические вещества, являющиеся причиной неблагоприятных реакций при терапевтическом применении (Y40-Y59)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Вакцина БЦЖ</w:t>
            </w:r>
          </w:p>
          <w:bookmarkEnd w:id="147"/>
        </w:tc>
      </w:tr>
      <w:tr>
        <w:trPr>
          <w:trHeight w:val="30" w:hRule="atLeast"/>
        </w:trPr>
        <w:tc>
          <w:tcPr>
            <w:tcW w:w="92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3.</w:t>
            </w:r>
          </w:p>
        </w:tc>
        <w:tc>
          <w:tcPr>
            <w:tcW w:w="2207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Z92.5</w:t>
            </w:r>
          </w:p>
        </w:tc>
        <w:tc>
          <w:tcPr>
            <w:tcW w:w="229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Z20.1</w:t>
            </w:r>
          </w:p>
        </w:tc>
        <w:tc>
          <w:tcPr>
            <w:tcW w:w="6876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Контакт с больным и возможность заражения туберкулезом</w:t>
            </w:r>
          </w:p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Relationship Target="media/document_image_rId4.jpeg" Type="http://schemas.openxmlformats.org/officeDocument/2006/relationships/image" Id="rId4"/><Relationship Target="media/document_image_rId5.jpeg" Type="http://schemas.openxmlformats.org/officeDocument/2006/relationships/image" Id="rId5"/><Relationship Target="media/document_image_rId6.jpeg" Type="http://schemas.openxmlformats.org/officeDocument/2006/relationships/image" Id="rId6"/><Relationship Target="media/document_image_rId7.jpeg" Type="http://schemas.openxmlformats.org/officeDocument/2006/relationships/image" Id="rId7"/><Relationship Target="media/document_image_rId8.jpeg" Type="http://schemas.openxmlformats.org/officeDocument/2006/relationships/image" Id="rId8"/><Relationship Target="media/document_image_rId9.jpeg" Type="http://schemas.openxmlformats.org/officeDocument/2006/relationships/image" Id="rId9"/><Relationship Target="media/document_image_rId10.jpeg" Type="http://schemas.openxmlformats.org/officeDocument/2006/relationships/image" Id="rId10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